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3E116D7A"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1791D841"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45042D">
        <w:rPr>
          <w:rFonts w:ascii="Minion Pro" w:hAnsi="Minion Pro" w:cs="Calibri"/>
          <w:color w:val="000000"/>
          <w:spacing w:val="3"/>
          <w:sz w:val="31"/>
          <w:szCs w:val="32"/>
        </w:rPr>
        <w:t>The Resurrection Alton</w:t>
      </w:r>
    </w:p>
    <w:p w14:paraId="4E08A973" w14:textId="2F2544F2"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45042D">
        <w:rPr>
          <w:rFonts w:ascii="Minion Pro" w:hAnsi="Minion Pro" w:cs="Calibri"/>
          <w:color w:val="000000"/>
          <w:spacing w:val="3"/>
          <w:sz w:val="31"/>
          <w:szCs w:val="32"/>
        </w:rPr>
        <w:t>St Lawrence Church</w:t>
      </w:r>
    </w:p>
    <w:p w14:paraId="45012DA8" w14:textId="0FF7F572"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45042D">
        <w:rPr>
          <w:rFonts w:ascii="Minion Pro" w:hAnsi="Minion Pro" w:cs="Calibri"/>
          <w:color w:val="000000"/>
          <w:spacing w:val="3"/>
          <w:sz w:val="31"/>
          <w:szCs w:val="32"/>
        </w:rPr>
        <w:t>18th</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45042D">
        <w:rPr>
          <w:rFonts w:ascii="Minion Pro" w:hAnsi="Minion Pro" w:cs="Calibri"/>
          <w:color w:val="000000"/>
          <w:spacing w:val="3"/>
          <w:sz w:val="31"/>
          <w:szCs w:val="32"/>
        </w:rPr>
        <w:t>April</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45042D">
        <w:rPr>
          <w:rFonts w:ascii="Minion Pro" w:hAnsi="Minion Pro" w:cs="Calibri"/>
          <w:color w:val="000000"/>
          <w:spacing w:val="3"/>
          <w:sz w:val="31"/>
          <w:szCs w:val="32"/>
        </w:rPr>
        <w:t>24</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400B1BA6" w:rsidR="001F5307" w:rsidRPr="00C27CB0"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Deanery Synod </w:t>
      </w:r>
      <w:r w:rsidR="0045042D">
        <w:rPr>
          <w:rFonts w:ascii="Minion Pro" w:hAnsi="Minion Pro" w:cs="Calibri"/>
          <w:color w:val="000000"/>
          <w:spacing w:val="3"/>
          <w:sz w:val="27"/>
          <w:szCs w:val="27"/>
        </w:rPr>
        <w:t>5</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p>
    <w:p w14:paraId="00DC1B3E" w14:textId="732D0581"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45042D">
        <w:rPr>
          <w:rFonts w:ascii="Minion Pro" w:hAnsi="Minion Pro" w:cs="Calibri"/>
          <w:color w:val="000000"/>
          <w:spacing w:val="3"/>
          <w:sz w:val="27"/>
          <w:szCs w:val="27"/>
        </w:rPr>
        <w:t>1</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8"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6E38E5E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sidR="0045042D">
        <w:rPr>
          <w:rFonts w:ascii="Minion Pro" w:hAnsi="Minion Pro" w:cs="Calibri"/>
          <w:noProof/>
          <w:color w:val="000000"/>
          <w:spacing w:val="3"/>
          <w:sz w:val="27"/>
          <w:szCs w:val="27"/>
        </w:rPr>
        <w:drawing>
          <wp:inline distT="0" distB="0" distL="0" distR="0" wp14:anchorId="17D8C768" wp14:editId="64C57479">
            <wp:extent cx="1554480" cy="280035"/>
            <wp:effectExtent l="0" t="0" r="0" b="0"/>
            <wp:docPr id="705737815" name="Picture 2"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737815" name="Picture 2" descr="A close-up of a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042" cy="308059"/>
                    </a:xfrm>
                    <a:prstGeom prst="rect">
                      <a:avLst/>
                    </a:prstGeom>
                  </pic:spPr>
                </pic:pic>
              </a:graphicData>
            </a:graphic>
          </wp:inline>
        </w:drawing>
      </w:r>
    </w:p>
    <w:p w14:paraId="1AFD851C" w14:textId="78613E25"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0"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1"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000000" w:rsidP="001F5307">
      <w:pPr>
        <w:pStyle w:val="txg1"/>
        <w:shd w:val="clear" w:color="auto" w:fill="FFFFFF"/>
        <w:spacing w:before="0" w:beforeAutospacing="0"/>
        <w:rPr>
          <w:rFonts w:ascii="Minion Pro" w:hAnsi="Minion Pro" w:cs="Calibri"/>
          <w:color w:val="000000"/>
          <w:spacing w:val="3"/>
          <w:sz w:val="23"/>
          <w:szCs w:val="22"/>
        </w:rPr>
      </w:pPr>
      <w:hyperlink r:id="rId12"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3"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4"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000000" w:rsidP="00C27CB0">
      <w:pPr>
        <w:pStyle w:val="tx"/>
        <w:shd w:val="clear" w:color="auto" w:fill="FFFFFF"/>
        <w:spacing w:before="0" w:beforeAutospacing="0"/>
        <w:rPr>
          <w:rFonts w:ascii="Minion Pro" w:hAnsi="Minion Pro"/>
        </w:rPr>
      </w:pPr>
      <w:hyperlink r:id="rId15"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6"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B22A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BF22" w14:textId="77777777" w:rsidR="00B22A86" w:rsidRDefault="00B22A86" w:rsidP="00695981">
      <w:pPr>
        <w:spacing w:after="0" w:line="240" w:lineRule="auto"/>
      </w:pPr>
      <w:r>
        <w:separator/>
      </w:r>
    </w:p>
  </w:endnote>
  <w:endnote w:type="continuationSeparator" w:id="0">
    <w:p w14:paraId="2ADC5208" w14:textId="77777777" w:rsidR="00B22A86" w:rsidRDefault="00B22A86"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Minion Pro SmBd">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108F" w14:textId="77777777" w:rsidR="00B22A86" w:rsidRDefault="00B22A86" w:rsidP="00695981">
      <w:pPr>
        <w:spacing w:after="0" w:line="240" w:lineRule="auto"/>
      </w:pPr>
      <w:r>
        <w:separator/>
      </w:r>
    </w:p>
  </w:footnote>
  <w:footnote w:type="continuationSeparator" w:id="0">
    <w:p w14:paraId="1821B014" w14:textId="77777777" w:rsidR="00B22A86" w:rsidRDefault="00B22A86"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5161219">
    <w:abstractNumId w:val="2"/>
  </w:num>
  <w:num w:numId="2" w16cid:durableId="1582786388">
    <w:abstractNumId w:val="5"/>
  </w:num>
  <w:num w:numId="3" w16cid:durableId="113988324">
    <w:abstractNumId w:val="0"/>
  </w:num>
  <w:num w:numId="4" w16cid:durableId="360204104">
    <w:abstractNumId w:val="3"/>
  </w:num>
  <w:num w:numId="5" w16cid:durableId="554044362">
    <w:abstractNumId w:val="4"/>
  </w:num>
  <w:num w:numId="6" w16cid:durableId="1566068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45042D"/>
    <w:rsid w:val="00695981"/>
    <w:rsid w:val="00763688"/>
    <w:rsid w:val="00B22A86"/>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more/policy-and-thinking/church-representation-rules/part_9_parish_governance_model_rules_rules_m1_to_m42.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7_disqualification_etc_rules_62_to_71.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Andrew Micklefield</cp:lastModifiedBy>
  <cp:revision>2</cp:revision>
  <dcterms:created xsi:type="dcterms:W3CDTF">2024-03-15T14:03:00Z</dcterms:created>
  <dcterms:modified xsi:type="dcterms:W3CDTF">2024-03-15T14:03:00Z</dcterms:modified>
</cp:coreProperties>
</file>